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462" w:rsidRDefault="00A81AF0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F54462" w:rsidRPr="00F54462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r w:rsidR="006E43E5">
        <w:rPr>
          <w:rFonts w:ascii="Times New Roman" w:hAnsi="Times New Roman" w:cs="Times New Roman"/>
          <w:b/>
          <w:sz w:val="24"/>
          <w:szCs w:val="24"/>
        </w:rPr>
        <w:t>расходных материалов для лаборатории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84"/>
        <w:gridCol w:w="2826"/>
        <w:gridCol w:w="8322"/>
        <w:gridCol w:w="1500"/>
        <w:gridCol w:w="1276"/>
      </w:tblGrid>
      <w:tr w:rsidR="00F54462" w:rsidRPr="006E43E5" w:rsidTr="006E43E5">
        <w:trPr>
          <w:trHeight w:val="139"/>
        </w:trPr>
        <w:tc>
          <w:tcPr>
            <w:tcW w:w="684" w:type="dxa"/>
            <w:shd w:val="clear" w:color="auto" w:fill="C6D9F1" w:themeFill="text2" w:themeFillTint="33"/>
            <w:vAlign w:val="center"/>
          </w:tcPr>
          <w:p w:rsidR="00F54462" w:rsidRPr="006E43E5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3E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26" w:type="dxa"/>
            <w:shd w:val="clear" w:color="auto" w:fill="C6D9F1" w:themeFill="text2" w:themeFillTint="33"/>
            <w:vAlign w:val="center"/>
          </w:tcPr>
          <w:p w:rsidR="00F54462" w:rsidRPr="006E43E5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3E5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8322" w:type="dxa"/>
            <w:shd w:val="clear" w:color="auto" w:fill="C6D9F1" w:themeFill="text2" w:themeFillTint="33"/>
            <w:vAlign w:val="center"/>
          </w:tcPr>
          <w:p w:rsidR="00F54462" w:rsidRPr="006E43E5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3E5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500" w:type="dxa"/>
            <w:shd w:val="clear" w:color="auto" w:fill="C6D9F1" w:themeFill="text2" w:themeFillTint="33"/>
            <w:vAlign w:val="center"/>
          </w:tcPr>
          <w:p w:rsidR="00F54462" w:rsidRPr="006E43E5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3E5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6E43E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6E43E5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6E43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C6D9F1" w:themeFill="text2" w:themeFillTint="33"/>
            <w:vAlign w:val="center"/>
          </w:tcPr>
          <w:p w:rsidR="00F54462" w:rsidRPr="006E43E5" w:rsidRDefault="00F54462" w:rsidP="0040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3E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6E43E5" w:rsidRPr="006E43E5" w:rsidTr="006E43E5">
        <w:trPr>
          <w:trHeight w:val="139"/>
        </w:trPr>
        <w:tc>
          <w:tcPr>
            <w:tcW w:w="684" w:type="dxa"/>
            <w:vAlign w:val="center"/>
          </w:tcPr>
          <w:p w:rsidR="006E43E5" w:rsidRPr="006E43E5" w:rsidRDefault="006E43E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26" w:type="dxa"/>
            <w:vAlign w:val="center"/>
          </w:tcPr>
          <w:p w:rsidR="006E43E5" w:rsidRPr="006E43E5" w:rsidRDefault="006E43E5" w:rsidP="006E43E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43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Наконечники до 1000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бесцветные, с фильтром, стерильные</w:t>
            </w:r>
          </w:p>
        </w:tc>
        <w:tc>
          <w:tcPr>
            <w:tcW w:w="8322" w:type="dxa"/>
            <w:vAlign w:val="center"/>
          </w:tcPr>
          <w:p w:rsidR="006E43E5" w:rsidRPr="006E43E5" w:rsidRDefault="006E43E5" w:rsidP="006E43E5">
            <w:pPr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 xml:space="preserve">Объем 1000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мкл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t>.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</w:r>
            <w:proofErr w:type="gramStart"/>
            <w:r w:rsidRPr="006E43E5">
              <w:rPr>
                <w:rFonts w:ascii="Times New Roman" w:hAnsi="Times New Roman" w:cs="Times New Roman"/>
                <w:color w:val="000000"/>
              </w:rPr>
              <w:t xml:space="preserve">Возможность использования с механическими дозаторами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Sartorius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Biohit</w:t>
            </w:r>
            <w:proofErr w:type="spellEnd"/>
            <w:r w:rsidR="00391C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391C00">
              <w:rPr>
                <w:rFonts w:ascii="Times New Roman" w:hAnsi="Times New Roman" w:cs="Times New Roman"/>
                <w:color w:val="000000"/>
              </w:rPr>
              <w:t>Эпендорф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t xml:space="preserve"> и другими дозаторами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 xml:space="preserve">Цвет наконечника прозрачный 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Наличие белого фильтра из полиэтилена в каждом наконечнике для предотвращения аэрозольной и жидкостной контаминации дозатора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Наличие увеличенного воздушного пространства между образцом и фильтром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Материал наконечника первичный полипропилен  (PP)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Наличие стерилизации электронным лучом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 xml:space="preserve">Наличие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апирогенности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br/>
              <w:t>Наличие отображения номера лота на коробке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Наличие вакуумной упаковки каждого штатива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Длина</w:t>
            </w:r>
            <w:proofErr w:type="gramEnd"/>
            <w:r w:rsidRPr="006E43E5">
              <w:rPr>
                <w:rFonts w:ascii="Times New Roman" w:hAnsi="Times New Roman" w:cs="Times New Roman"/>
                <w:color w:val="000000"/>
              </w:rPr>
              <w:t xml:space="preserve"> наконечника, не более 52 мм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</w:r>
            <w:r w:rsidRPr="006E43E5">
              <w:rPr>
                <w:rFonts w:ascii="Times New Roman" w:hAnsi="Times New Roman" w:cs="Times New Roman"/>
                <w:color w:val="000000"/>
              </w:rPr>
              <w:lastRenderedPageBreak/>
              <w:t>Диаметр в самой широкой части, не более 7,2 мм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Наличие фаски на наконечнике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Совместимость наконечников с автоматическими дозаторами разных производителей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 xml:space="preserve">Должны быть сертифицированы на отсутствие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ДНКаз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РНКаз</w:t>
            </w:r>
            <w:proofErr w:type="spellEnd"/>
            <w:proofErr w:type="gramStart"/>
            <w:r w:rsidRPr="006E43E5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6E43E5">
              <w:rPr>
                <w:rFonts w:ascii="Times New Roman" w:hAnsi="Times New Roman" w:cs="Times New Roman"/>
                <w:color w:val="000000"/>
              </w:rPr>
              <w:t xml:space="preserve"> эндотоксинов и 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апирогенность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br/>
              <w:t>Реги</w:t>
            </w:r>
            <w:r>
              <w:rPr>
                <w:rFonts w:ascii="Times New Roman" w:hAnsi="Times New Roman" w:cs="Times New Roman"/>
                <w:color w:val="000000"/>
              </w:rPr>
              <w:t>страционное удостоверение МЗ РФ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Сертификат CE/IVD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 xml:space="preserve">Количество наконечников не менее 96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t xml:space="preserve"> в штативе</w:t>
            </w:r>
          </w:p>
        </w:tc>
        <w:tc>
          <w:tcPr>
            <w:tcW w:w="1500" w:type="dxa"/>
            <w:vAlign w:val="center"/>
          </w:tcPr>
          <w:p w:rsidR="006E43E5" w:rsidRPr="006E43E5" w:rsidRDefault="006E43E5" w:rsidP="006E43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lastRenderedPageBreak/>
              <w:t>шт.</w:t>
            </w:r>
          </w:p>
        </w:tc>
        <w:tc>
          <w:tcPr>
            <w:tcW w:w="1276" w:type="dxa"/>
            <w:vAlign w:val="center"/>
          </w:tcPr>
          <w:p w:rsidR="006E43E5" w:rsidRPr="006E43E5" w:rsidRDefault="006E43E5" w:rsidP="006E43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>28 032</w:t>
            </w:r>
          </w:p>
        </w:tc>
      </w:tr>
      <w:tr w:rsidR="006E43E5" w:rsidRPr="006E43E5" w:rsidTr="006E43E5">
        <w:trPr>
          <w:trHeight w:val="139"/>
        </w:trPr>
        <w:tc>
          <w:tcPr>
            <w:tcW w:w="684" w:type="dxa"/>
            <w:vAlign w:val="center"/>
          </w:tcPr>
          <w:p w:rsidR="006E43E5" w:rsidRPr="006E43E5" w:rsidRDefault="006E43E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2826" w:type="dxa"/>
            <w:vAlign w:val="center"/>
          </w:tcPr>
          <w:p w:rsidR="006E43E5" w:rsidRPr="006E43E5" w:rsidRDefault="006E43E5" w:rsidP="006E43E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43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Наконечники до 200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бесцветные, с фильтром, в пакете (1000 </w:t>
            </w:r>
            <w:proofErr w:type="spellStart"/>
            <w:proofErr w:type="gramStart"/>
            <w:r w:rsidRPr="006E43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 w:rsidRPr="006E43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322" w:type="dxa"/>
            <w:vAlign w:val="center"/>
          </w:tcPr>
          <w:p w:rsidR="006E43E5" w:rsidRPr="006E43E5" w:rsidRDefault="006E43E5" w:rsidP="006E43E5">
            <w:pPr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 xml:space="preserve">Объем 200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мкл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t>.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</w:r>
            <w:proofErr w:type="gramStart"/>
            <w:r w:rsidRPr="006E43E5">
              <w:rPr>
                <w:rFonts w:ascii="Times New Roman" w:hAnsi="Times New Roman" w:cs="Times New Roman"/>
                <w:color w:val="000000"/>
              </w:rPr>
              <w:t xml:space="preserve">Возможность использования с механическими дозаторами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Sartorius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Biohit</w:t>
            </w:r>
            <w:proofErr w:type="spellEnd"/>
            <w:r w:rsidR="00391C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391C00">
              <w:rPr>
                <w:rFonts w:ascii="Times New Roman" w:hAnsi="Times New Roman" w:cs="Times New Roman"/>
                <w:color w:val="000000"/>
              </w:rPr>
              <w:t>Эпендорф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t xml:space="preserve"> и другими дозаторами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 xml:space="preserve">Цвет наконечника прозрачный 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Наличие белого фильтра из полиэтилена в каждом наконечнике для предотвращения аэрозольной и жидкостной контаминации дозатора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Наличие увеличенного воздушного пространства между образцом и фильтром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Материал наконечника первичный полипропилен  (PP)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Наличие стерилизации электронным лучом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 xml:space="preserve">Наличие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апирогенности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br/>
              <w:t>Наличие отображения номера лота на коробке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Наличие вакуумной упаковки каждого штатива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Длина</w:t>
            </w:r>
            <w:proofErr w:type="gramEnd"/>
            <w:r w:rsidRPr="006E43E5">
              <w:rPr>
                <w:rFonts w:ascii="Times New Roman" w:hAnsi="Times New Roman" w:cs="Times New Roman"/>
                <w:color w:val="000000"/>
              </w:rPr>
              <w:t xml:space="preserve"> наконечника, не более 52 мм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Диаметр в самой широкой части, не более 7,2 мм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Наличие фаски на наконечнике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Совместимость наконечников с автоматическими дозаторами разных производителей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 xml:space="preserve">Должны быть сертифицированы на отсутствие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ДНКаз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РНКаз</w:t>
            </w:r>
            <w:proofErr w:type="spellEnd"/>
            <w:proofErr w:type="gramStart"/>
            <w:r w:rsidRPr="006E43E5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6E43E5">
              <w:rPr>
                <w:rFonts w:ascii="Times New Roman" w:hAnsi="Times New Roman" w:cs="Times New Roman"/>
                <w:color w:val="000000"/>
              </w:rPr>
              <w:t xml:space="preserve"> эндотоксинов и 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апирогенность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br/>
              <w:t>Реги</w:t>
            </w:r>
            <w:r>
              <w:rPr>
                <w:rFonts w:ascii="Times New Roman" w:hAnsi="Times New Roman" w:cs="Times New Roman"/>
                <w:color w:val="000000"/>
              </w:rPr>
              <w:t>страционное удостоверение МЗ РФ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Сертификат CE/IVD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 xml:space="preserve">Количество наконечников не менее 1000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</w:p>
        </w:tc>
        <w:tc>
          <w:tcPr>
            <w:tcW w:w="1500" w:type="dxa"/>
            <w:vAlign w:val="center"/>
          </w:tcPr>
          <w:p w:rsidR="006E43E5" w:rsidRPr="006E43E5" w:rsidRDefault="006E43E5" w:rsidP="006E43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vAlign w:val="center"/>
          </w:tcPr>
          <w:p w:rsidR="006E43E5" w:rsidRPr="006E43E5" w:rsidRDefault="006E43E5" w:rsidP="006E43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>20 000</w:t>
            </w:r>
          </w:p>
        </w:tc>
      </w:tr>
      <w:tr w:rsidR="006E43E5" w:rsidRPr="006E43E5" w:rsidTr="006E43E5">
        <w:trPr>
          <w:trHeight w:val="139"/>
        </w:trPr>
        <w:tc>
          <w:tcPr>
            <w:tcW w:w="684" w:type="dxa"/>
            <w:vAlign w:val="center"/>
          </w:tcPr>
          <w:p w:rsidR="006E43E5" w:rsidRPr="006E43E5" w:rsidRDefault="006E43E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26" w:type="dxa"/>
            <w:vAlign w:val="center"/>
          </w:tcPr>
          <w:p w:rsidR="006E43E5" w:rsidRPr="006E43E5" w:rsidRDefault="006E43E5" w:rsidP="006E43E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6E43E5">
              <w:rPr>
                <w:rFonts w:ascii="Times New Roman" w:hAnsi="Times New Roman" w:cs="Times New Roman"/>
                <w:color w:val="000000"/>
              </w:rPr>
              <w:t xml:space="preserve">робирки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микроцентрифужные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t xml:space="preserve"> типа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эппендорф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t xml:space="preserve"> 1,5 мл</w:t>
            </w:r>
          </w:p>
        </w:tc>
        <w:tc>
          <w:tcPr>
            <w:tcW w:w="8322" w:type="dxa"/>
            <w:vAlign w:val="center"/>
          </w:tcPr>
          <w:p w:rsidR="006E43E5" w:rsidRPr="006E43E5" w:rsidRDefault="006E43E5" w:rsidP="006E43E5">
            <w:pPr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>Градуированные пробирки объемом 1,5 мл</w:t>
            </w:r>
            <w:proofErr w:type="gramStart"/>
            <w:r w:rsidRPr="006E43E5">
              <w:rPr>
                <w:rFonts w:ascii="Times New Roman" w:hAnsi="Times New Roman" w:cs="Times New Roman"/>
                <w:color w:val="000000"/>
              </w:rPr>
              <w:t xml:space="preserve">.. </w:t>
            </w:r>
            <w:proofErr w:type="gramEnd"/>
            <w:r w:rsidRPr="006E43E5">
              <w:rPr>
                <w:rFonts w:ascii="Times New Roman" w:hAnsi="Times New Roman" w:cs="Times New Roman"/>
                <w:color w:val="000000"/>
              </w:rPr>
              <w:t>Оптическая прозрачность технологически очищенный до 99.9% полипропилен</w:t>
            </w:r>
            <w:r w:rsidR="00391C00">
              <w:rPr>
                <w:rFonts w:ascii="Times New Roman" w:hAnsi="Times New Roman" w:cs="Times New Roman"/>
                <w:color w:val="000000"/>
              </w:rPr>
              <w:t>. Применимость для ПЦР –анализа (</w:t>
            </w:r>
            <w:r w:rsidR="00391C00" w:rsidRPr="00391C00">
              <w:rPr>
                <w:rFonts w:ascii="Times New Roman" w:hAnsi="Times New Roman" w:cs="Times New Roman"/>
                <w:color w:val="000000"/>
              </w:rPr>
              <w:t xml:space="preserve">Должны быть сертифицированы на отсутствие </w:t>
            </w:r>
            <w:proofErr w:type="spellStart"/>
            <w:r w:rsidR="00391C00" w:rsidRPr="00391C00">
              <w:rPr>
                <w:rFonts w:ascii="Times New Roman" w:hAnsi="Times New Roman" w:cs="Times New Roman"/>
                <w:color w:val="000000"/>
              </w:rPr>
              <w:t>ДНКаз</w:t>
            </w:r>
            <w:proofErr w:type="spellEnd"/>
            <w:r w:rsidR="00391C00" w:rsidRPr="00391C0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391C00" w:rsidRPr="00391C00">
              <w:rPr>
                <w:rFonts w:ascii="Times New Roman" w:hAnsi="Times New Roman" w:cs="Times New Roman"/>
                <w:color w:val="000000"/>
              </w:rPr>
              <w:t>РНКаз</w:t>
            </w:r>
            <w:proofErr w:type="spellEnd"/>
            <w:r w:rsidR="00391C00" w:rsidRPr="00391C00">
              <w:rPr>
                <w:rFonts w:ascii="Times New Roman" w:hAnsi="Times New Roman" w:cs="Times New Roman"/>
                <w:color w:val="000000"/>
              </w:rPr>
              <w:t xml:space="preserve"> , эндотоксинов и  </w:t>
            </w:r>
            <w:proofErr w:type="spellStart"/>
            <w:r w:rsidR="00391C00" w:rsidRPr="00391C00">
              <w:rPr>
                <w:rFonts w:ascii="Times New Roman" w:hAnsi="Times New Roman" w:cs="Times New Roman"/>
                <w:color w:val="000000"/>
              </w:rPr>
              <w:t>апирогенность</w:t>
            </w:r>
            <w:proofErr w:type="spellEnd"/>
            <w:r w:rsidR="00391C00">
              <w:rPr>
                <w:rFonts w:ascii="Times New Roman" w:hAnsi="Times New Roman" w:cs="Times New Roman"/>
                <w:color w:val="000000"/>
              </w:rPr>
              <w:t>)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Плоская крышка с матовой поверхностью для надписей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Участок для прокалывания иглой на крышке</w:t>
            </w:r>
            <w:proofErr w:type="gramStart"/>
            <w:r w:rsidRPr="006E43E5">
              <w:rPr>
                <w:rFonts w:ascii="Times New Roman" w:hAnsi="Times New Roman" w:cs="Times New Roman"/>
                <w:color w:val="000000"/>
              </w:rPr>
              <w:br/>
              <w:t>О</w:t>
            </w:r>
            <w:proofErr w:type="gramEnd"/>
            <w:r w:rsidRPr="006E43E5">
              <w:rPr>
                <w:rFonts w:ascii="Times New Roman" w:hAnsi="Times New Roman" w:cs="Times New Roman"/>
                <w:color w:val="000000"/>
              </w:rPr>
              <w:t>птически прозрачные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</w:r>
            <w:r w:rsidRPr="006E43E5">
              <w:rPr>
                <w:rFonts w:ascii="Times New Roman" w:hAnsi="Times New Roman" w:cs="Times New Roman"/>
                <w:color w:val="000000"/>
              </w:rPr>
              <w:lastRenderedPageBreak/>
              <w:t>Ультра гладкая поверхность для превосходной видимости образца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 xml:space="preserve">Матовый участок для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подписывания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t xml:space="preserve"> на боковой поверхности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Boil-Proof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t xml:space="preserve"> – устойчивы к большому внутреннему давлению при кипячении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В упаковке 500 шт.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  <w:t>Центрифугируются при 20 000 g</w:t>
            </w:r>
            <w:r w:rsidRPr="006E43E5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Автоклавируются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t xml:space="preserve"> при 121</w:t>
            </w:r>
            <w:proofErr w:type="gramStart"/>
            <w:r w:rsidRPr="006E43E5">
              <w:rPr>
                <w:rFonts w:ascii="Times New Roman" w:hAnsi="Times New Roman" w:cs="Times New Roman"/>
                <w:color w:val="000000"/>
              </w:rPr>
              <w:t>°С</w:t>
            </w:r>
            <w:proofErr w:type="gramEnd"/>
            <w:r w:rsidRPr="006E43E5">
              <w:rPr>
                <w:rFonts w:ascii="Times New Roman" w:hAnsi="Times New Roman" w:cs="Times New Roman"/>
                <w:color w:val="000000"/>
              </w:rPr>
              <w:t>, 15 мин.</w:t>
            </w:r>
          </w:p>
        </w:tc>
        <w:tc>
          <w:tcPr>
            <w:tcW w:w="1500" w:type="dxa"/>
            <w:vAlign w:val="center"/>
          </w:tcPr>
          <w:p w:rsidR="006E43E5" w:rsidRPr="006E43E5" w:rsidRDefault="006E43E5" w:rsidP="006E43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lastRenderedPageBreak/>
              <w:t>шт.</w:t>
            </w:r>
          </w:p>
        </w:tc>
        <w:tc>
          <w:tcPr>
            <w:tcW w:w="1276" w:type="dxa"/>
            <w:vAlign w:val="center"/>
          </w:tcPr>
          <w:p w:rsidR="006E43E5" w:rsidRPr="006E43E5" w:rsidRDefault="006E43E5" w:rsidP="006E43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</w:tr>
      <w:tr w:rsidR="006E43E5" w:rsidRPr="006E43E5" w:rsidTr="006E43E5">
        <w:trPr>
          <w:trHeight w:val="139"/>
        </w:trPr>
        <w:tc>
          <w:tcPr>
            <w:tcW w:w="684" w:type="dxa"/>
            <w:vAlign w:val="center"/>
          </w:tcPr>
          <w:p w:rsidR="006E43E5" w:rsidRPr="006E43E5" w:rsidRDefault="006E43E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2826" w:type="dxa"/>
            <w:vAlign w:val="center"/>
          </w:tcPr>
          <w:p w:rsidR="006E43E5" w:rsidRPr="006E43E5" w:rsidRDefault="006E43E5" w:rsidP="00D162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Тупфер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t xml:space="preserve"> для взятия мазков, пластик, вискоза, без</w:t>
            </w:r>
            <w:r w:rsidR="00D16289">
              <w:rPr>
                <w:rFonts w:ascii="Times New Roman" w:hAnsi="Times New Roman" w:cs="Times New Roman"/>
                <w:color w:val="000000"/>
              </w:rPr>
              <w:t xml:space="preserve"> среды, стерильный, в пробирке</w:t>
            </w:r>
          </w:p>
        </w:tc>
        <w:tc>
          <w:tcPr>
            <w:tcW w:w="8322" w:type="dxa"/>
            <w:vAlign w:val="center"/>
          </w:tcPr>
          <w:p w:rsidR="006E43E5" w:rsidRPr="006E43E5" w:rsidRDefault="006E43E5" w:rsidP="006E4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>G10221Тупфер для взятия мазков в пробирке, аппликатор пластик, тампон вискоза, без среды, стерильный. Пробирка круглодонная с этикеткой, с контролем первого вскрытия. Размер пробирки 160х13мм (длина*диаметр), диаметр аппликатора 2мм, длина 140мм. Длина пробирки с крышкой 180 мм. Упаковка 150шт.</w:t>
            </w:r>
          </w:p>
        </w:tc>
        <w:tc>
          <w:tcPr>
            <w:tcW w:w="1500" w:type="dxa"/>
            <w:vAlign w:val="center"/>
          </w:tcPr>
          <w:p w:rsidR="006E43E5" w:rsidRPr="006E43E5" w:rsidRDefault="006E43E5" w:rsidP="006E43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vAlign w:val="center"/>
          </w:tcPr>
          <w:p w:rsidR="006E43E5" w:rsidRPr="006E43E5" w:rsidRDefault="006E43E5" w:rsidP="006E43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>24900</w:t>
            </w:r>
          </w:p>
        </w:tc>
      </w:tr>
      <w:tr w:rsidR="006E43E5" w:rsidRPr="006E43E5" w:rsidTr="006E43E5">
        <w:trPr>
          <w:trHeight w:val="765"/>
        </w:trPr>
        <w:tc>
          <w:tcPr>
            <w:tcW w:w="684" w:type="dxa"/>
            <w:vAlign w:val="center"/>
          </w:tcPr>
          <w:p w:rsidR="006E43E5" w:rsidRPr="006E43E5" w:rsidRDefault="006E43E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26" w:type="dxa"/>
            <w:vAlign w:val="center"/>
          </w:tcPr>
          <w:p w:rsidR="006E43E5" w:rsidRPr="006E43E5" w:rsidRDefault="006E43E5" w:rsidP="006E43E5">
            <w:pPr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>лента лабораторна</w:t>
            </w:r>
            <w:bookmarkStart w:id="0" w:name="_GoBack"/>
            <w:bookmarkEnd w:id="0"/>
            <w:r w:rsidRPr="006E43E5">
              <w:rPr>
                <w:rFonts w:ascii="Times New Roman" w:hAnsi="Times New Roman" w:cs="Times New Roman"/>
                <w:color w:val="000000"/>
              </w:rPr>
              <w:t xml:space="preserve">я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Parafilm</w:t>
            </w:r>
            <w:proofErr w:type="spellEnd"/>
          </w:p>
        </w:tc>
        <w:tc>
          <w:tcPr>
            <w:tcW w:w="8322" w:type="dxa"/>
            <w:vAlign w:val="center"/>
          </w:tcPr>
          <w:p w:rsidR="006E43E5" w:rsidRPr="006E43E5" w:rsidRDefault="006E43E5" w:rsidP="006E43E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43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Parafilm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 - лабораторная пленка. </w:t>
            </w:r>
            <w:proofErr w:type="gramStart"/>
            <w:r w:rsidRPr="006E43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Разработана</w:t>
            </w:r>
            <w:proofErr w:type="gramEnd"/>
            <w:r w:rsidRPr="006E43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учетом особенностей работы в лаборатории. </w:t>
            </w:r>
            <w:proofErr w:type="gramStart"/>
            <w:r w:rsidRPr="006E43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Предназначена</w:t>
            </w:r>
            <w:proofErr w:type="gramEnd"/>
            <w:r w:rsidRPr="006E43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герметичного закрывания емкостей. Хорошо клеится, при этом не имеет клеевого слоя. Очень экономно расходуется. Подходит для большинства материалов и поверхностей. Не токсична и безвредна для окружающей среды</w:t>
            </w:r>
            <w:proofErr w:type="gramStart"/>
            <w:r w:rsidRPr="006E43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6E43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6E43E5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 </w:t>
            </w:r>
            <w:proofErr w:type="gramStart"/>
            <w:r w:rsidRPr="006E43E5">
              <w:rPr>
                <w:rFonts w:ascii="Times New Roman" w:hAnsi="Times New Roman" w:cs="Times New Roman"/>
              </w:rPr>
              <w:t>р</w:t>
            </w:r>
            <w:proofErr w:type="gramEnd"/>
            <w:r w:rsidRPr="006E43E5">
              <w:rPr>
                <w:rFonts w:ascii="Times New Roman" w:hAnsi="Times New Roman" w:cs="Times New Roman"/>
              </w:rPr>
              <w:t>азмер рулона 5 см х 76 м.</w:t>
            </w:r>
          </w:p>
        </w:tc>
        <w:tc>
          <w:tcPr>
            <w:tcW w:w="1500" w:type="dxa"/>
            <w:vAlign w:val="center"/>
          </w:tcPr>
          <w:p w:rsidR="006E43E5" w:rsidRPr="006E43E5" w:rsidRDefault="006E43E5" w:rsidP="006E43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vAlign w:val="center"/>
          </w:tcPr>
          <w:p w:rsidR="006E43E5" w:rsidRPr="006E43E5" w:rsidRDefault="006E43E5" w:rsidP="006E43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6E43E5" w:rsidRPr="006E43E5" w:rsidTr="006E43E5">
        <w:trPr>
          <w:trHeight w:val="1023"/>
        </w:trPr>
        <w:tc>
          <w:tcPr>
            <w:tcW w:w="684" w:type="dxa"/>
            <w:vAlign w:val="center"/>
          </w:tcPr>
          <w:p w:rsidR="006E43E5" w:rsidRPr="006E43E5" w:rsidRDefault="006E43E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826" w:type="dxa"/>
            <w:vAlign w:val="center"/>
          </w:tcPr>
          <w:p w:rsidR="006E43E5" w:rsidRPr="006E43E5" w:rsidRDefault="006E43E5" w:rsidP="006E43E5">
            <w:pPr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>пакет упаковочный</w:t>
            </w:r>
          </w:p>
        </w:tc>
        <w:tc>
          <w:tcPr>
            <w:tcW w:w="8322" w:type="dxa"/>
            <w:vAlign w:val="center"/>
          </w:tcPr>
          <w:p w:rsidR="006E43E5" w:rsidRPr="006E43E5" w:rsidRDefault="006E43E5" w:rsidP="006E43E5">
            <w:pPr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 xml:space="preserve">Пакеты с замком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Zip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43E5">
              <w:rPr>
                <w:rFonts w:ascii="Times New Roman" w:hAnsi="Times New Roman" w:cs="Times New Roman"/>
                <w:color w:val="000000"/>
              </w:rPr>
              <w:t>Lock</w:t>
            </w:r>
            <w:proofErr w:type="spellEnd"/>
            <w:r w:rsidRPr="006E43E5">
              <w:rPr>
                <w:rFonts w:ascii="Times New Roman" w:hAnsi="Times New Roman" w:cs="Times New Roman"/>
                <w:color w:val="000000"/>
              </w:rPr>
              <w:t xml:space="preserve"> 18*25 80мкм, цвет прозрачный</w:t>
            </w:r>
          </w:p>
        </w:tc>
        <w:tc>
          <w:tcPr>
            <w:tcW w:w="1500" w:type="dxa"/>
            <w:vAlign w:val="center"/>
          </w:tcPr>
          <w:p w:rsidR="006E43E5" w:rsidRPr="006E43E5" w:rsidRDefault="006E43E5" w:rsidP="006E43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276" w:type="dxa"/>
            <w:vAlign w:val="center"/>
          </w:tcPr>
          <w:p w:rsidR="006E43E5" w:rsidRPr="006E43E5" w:rsidRDefault="006E43E5" w:rsidP="006E43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</w:tbl>
    <w:p w:rsidR="00F54462" w:rsidRDefault="00F54462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0A58" w:rsidRPr="006E43E5" w:rsidRDefault="00D00A58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32A" w:rsidRDefault="006E43E5">
      <w:pPr>
        <w:rPr>
          <w:rFonts w:ascii="Times New Roman" w:hAnsi="Times New Roman" w:cs="Times New Roman"/>
          <w:b/>
          <w:sz w:val="24"/>
          <w:szCs w:val="24"/>
        </w:rPr>
      </w:pPr>
      <w:r w:rsidRPr="006E43E5">
        <w:rPr>
          <w:rFonts w:ascii="Times New Roman" w:hAnsi="Times New Roman" w:cs="Times New Roman"/>
          <w:b/>
          <w:sz w:val="24"/>
          <w:szCs w:val="24"/>
        </w:rPr>
        <w:t>Лот №2 Поставка тест-систем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3E5">
        <w:rPr>
          <w:rFonts w:ascii="Times New Roman" w:hAnsi="Times New Roman" w:cs="Times New Roman"/>
          <w:b/>
          <w:sz w:val="24"/>
          <w:szCs w:val="24"/>
        </w:rPr>
        <w:t xml:space="preserve"> и реагентов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3E5">
        <w:rPr>
          <w:rFonts w:ascii="Times New Roman" w:hAnsi="Times New Roman" w:cs="Times New Roman"/>
          <w:b/>
          <w:sz w:val="24"/>
          <w:szCs w:val="24"/>
        </w:rPr>
        <w:t xml:space="preserve">для выявления РНК </w:t>
      </w:r>
      <w:proofErr w:type="spellStart"/>
      <w:r w:rsidRPr="006E43E5">
        <w:rPr>
          <w:rFonts w:ascii="Times New Roman" w:hAnsi="Times New Roman" w:cs="Times New Roman"/>
          <w:b/>
          <w:sz w:val="24"/>
          <w:szCs w:val="24"/>
        </w:rPr>
        <w:t>коронавируса</w:t>
      </w:r>
      <w:proofErr w:type="spellEnd"/>
      <w:r w:rsidRPr="006E43E5">
        <w:rPr>
          <w:rFonts w:ascii="Times New Roman" w:hAnsi="Times New Roman" w:cs="Times New Roman"/>
          <w:b/>
          <w:sz w:val="24"/>
          <w:szCs w:val="24"/>
        </w:rPr>
        <w:t xml:space="preserve"> SARS-CoV-2</w:t>
      </w:r>
    </w:p>
    <w:tbl>
      <w:tblPr>
        <w:tblW w:w="14600" w:type="dxa"/>
        <w:tblInd w:w="93" w:type="dxa"/>
        <w:tblLook w:val="04A0" w:firstRow="1" w:lastRow="0" w:firstColumn="1" w:lastColumn="0" w:noHBand="0" w:noVBand="1"/>
      </w:tblPr>
      <w:tblGrid>
        <w:gridCol w:w="913"/>
        <w:gridCol w:w="2419"/>
        <w:gridCol w:w="2739"/>
        <w:gridCol w:w="1718"/>
        <w:gridCol w:w="4491"/>
        <w:gridCol w:w="1154"/>
        <w:gridCol w:w="1166"/>
      </w:tblGrid>
      <w:tr w:rsidR="006E43E5" w:rsidRPr="006E43E5" w:rsidTr="006E43E5">
        <w:trPr>
          <w:trHeight w:val="439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товара</w:t>
            </w:r>
          </w:p>
        </w:tc>
        <w:tc>
          <w:tcPr>
            <w:tcW w:w="8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Функциональные,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количественные и качественные характеристики товара.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</w:t>
            </w: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изм.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</w:tr>
      <w:tr w:rsidR="006E43E5" w:rsidRPr="006E43E5" w:rsidTr="006E43E5">
        <w:trPr>
          <w:trHeight w:val="652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Характеристики товара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 изм. показателя</w:t>
            </w:r>
          </w:p>
        </w:tc>
        <w:tc>
          <w:tcPr>
            <w:tcW w:w="4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Значение показателя</w:t>
            </w: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1667"/>
        </w:trPr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Набор реагентов для выявления РНК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коронавируса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SARS-CoV-2 методом ОТ-ПЦР в режиме реального времени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SARS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Коронавирус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нуклеиновая кислота ИВД, набор, анализ нуклеиновых кислот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набор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120</w:t>
            </w:r>
          </w:p>
        </w:tc>
      </w:tr>
      <w:tr w:rsidR="006E43E5" w:rsidRPr="006E43E5" w:rsidTr="006E43E5">
        <w:trPr>
          <w:trHeight w:val="2076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Описание: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Набор реагентов и </w:t>
            </w:r>
            <w:proofErr w:type="gram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других</w:t>
            </w:r>
            <w:proofErr w:type="gram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связанных с ними материалов, предназначенный для использования при качественном и/или количественном определении нуклеиновых кислот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коронавируса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, вызывающего тяжелый острый респираторный синдром (SARS-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CoV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) в клиническом образце методом анализа нуклеиновых кислот (NAT)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1288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Комплектация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Для ПЦР-амплификации с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гибридизационно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-флуоресцентной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детекцией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(в режиме реального времени)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227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выполняемых тестов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≥50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864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Лиофилизированная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готовая реакционная смесь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43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Объем образца при внесении в ПЦР смесь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мкл</w:t>
            </w:r>
            <w:proofErr w:type="spellEnd"/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50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500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Формат набора 12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стрипов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по 8 пробирок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43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Чувствительность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копий/мл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не более 1000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46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Обратная транскрипция и ПЦР в одной пробирке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46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Условия хранения: все компоненты набора должны храниться при температуре +2 - +8</w:t>
            </w:r>
            <w:proofErr w:type="gram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°С</w:t>
            </w:r>
            <w:proofErr w:type="gram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, без заморозки.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682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Условия транспортировки: не менее 10 дней при температуре до 25</w:t>
            </w:r>
            <w:proofErr w:type="gram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°С</w:t>
            </w:r>
            <w:proofErr w:type="gramEnd"/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773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Валидация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амплификатора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врежиме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реального времени CFX-96 (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Bio-Rad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, Франция)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864"/>
        </w:trPr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Набор реагентов для выделения ДНК/РНК из цельной крови, сыворотки (плазмы) крови,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биоптатов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ликвора, мочи, суспензии клещей и соскобов эпителиальных клеток со слизистых для последующего анализа методом ПЦР/ОТ-ПЦР в режиме реального времени</w:t>
            </w:r>
          </w:p>
          <w:p w:rsidR="00391C00" w:rsidRDefault="00391C00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91C00" w:rsidRPr="006E43E5" w:rsidRDefault="00391C00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Экстракция 100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Набор для экстракции/изоляции нуклеиновых кислот ИВД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набор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240</w:t>
            </w:r>
          </w:p>
        </w:tc>
      </w:tr>
      <w:tr w:rsidR="006E43E5" w:rsidRPr="006E43E5" w:rsidTr="006E43E5">
        <w:trPr>
          <w:trHeight w:val="2333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Описание: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Набор реактивов и </w:t>
            </w:r>
            <w:proofErr w:type="gram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других</w:t>
            </w:r>
            <w:proofErr w:type="gram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связанных с ними материалов, предназначенный для выделения и/или изоляции нуклеиновых кислот из клинического образца и/или биологических культур при подготовке к анализу, основанному на определении нуклеиновых кислот. Некоторые типы могут включать контроли для последующего анализа нуклеиновых кислот.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227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выполняемых тестов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≥48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652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метод выделения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С использованием сорбента/суспензии магнитных частиц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500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Объем исследуемой пробы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мкл</w:t>
            </w:r>
            <w:proofErr w:type="spellEnd"/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не менее 100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46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Принцип анализа основан на выделении нуклеиновых кислот из пробы совместно с предварительно внесённым внутренним контрольным образцом (ВКО)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818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Количество независимых процедур выделения НК не менее 8 по 6 образцов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43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Условия хранения: все компоненты набора </w:t>
            </w: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должны храниться при температуре +2 - +8</w:t>
            </w:r>
            <w:proofErr w:type="gram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°С</w:t>
            </w:r>
            <w:proofErr w:type="gram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, без заморозки.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864"/>
        </w:trPr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Транспортный раствор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Набор реагентов для транспортировки и хранения клинического материала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набор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</w:t>
            </w:r>
          </w:p>
        </w:tc>
      </w:tr>
      <w:tr w:rsidR="006E43E5" w:rsidRPr="006E43E5" w:rsidTr="006E43E5">
        <w:trPr>
          <w:trHeight w:val="2909"/>
        </w:trPr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Описание: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Набор реагентов предназначен для транспортировки и хранения клинического материала: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биоптатов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и соскобов эпителиальных клеток со слизистой цервикального канала, уретры, влагалища, задней стенки гортани и др. с целью последующего выявления возбудителей инфекционных заболеваний методом полимеразной цепной реакции (ПЦР) с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гибридизационно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-флуоресцентной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детекцией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продуктов ПЦР в режиме реального времени.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40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выполняемых тестов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не менее 200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484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Состав набора, пробирок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не менее 200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424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Условия хранения: все компоненты набора должны храниться при температуре +2 - +8</w:t>
            </w:r>
            <w:proofErr w:type="gram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°С</w:t>
            </w:r>
            <w:proofErr w:type="gram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, без заморозки.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6E43E5" w:rsidRPr="006E43E5" w:rsidRDefault="006E43E5">
      <w:pPr>
        <w:rPr>
          <w:rFonts w:ascii="Times New Roman" w:hAnsi="Times New Roman" w:cs="Times New Roman"/>
          <w:b/>
          <w:sz w:val="24"/>
          <w:szCs w:val="24"/>
        </w:rPr>
      </w:pPr>
    </w:p>
    <w:sectPr w:rsidR="006E43E5" w:rsidRPr="006E43E5" w:rsidSect="00462F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639F3"/>
    <w:rsid w:val="002821E5"/>
    <w:rsid w:val="002A2DA8"/>
    <w:rsid w:val="002C08A1"/>
    <w:rsid w:val="002D1499"/>
    <w:rsid w:val="002D3176"/>
    <w:rsid w:val="00323722"/>
    <w:rsid w:val="00340FCC"/>
    <w:rsid w:val="00353728"/>
    <w:rsid w:val="003845C6"/>
    <w:rsid w:val="003874C2"/>
    <w:rsid w:val="00390DC9"/>
    <w:rsid w:val="00391C00"/>
    <w:rsid w:val="003A550A"/>
    <w:rsid w:val="003E3E19"/>
    <w:rsid w:val="00440BEA"/>
    <w:rsid w:val="0044113C"/>
    <w:rsid w:val="00462FFB"/>
    <w:rsid w:val="00477D1B"/>
    <w:rsid w:val="00487303"/>
    <w:rsid w:val="004E479E"/>
    <w:rsid w:val="004E61D0"/>
    <w:rsid w:val="005A6583"/>
    <w:rsid w:val="005B05DC"/>
    <w:rsid w:val="005B2E27"/>
    <w:rsid w:val="005E60C6"/>
    <w:rsid w:val="00601204"/>
    <w:rsid w:val="00604DDF"/>
    <w:rsid w:val="00641C97"/>
    <w:rsid w:val="006556C8"/>
    <w:rsid w:val="00685416"/>
    <w:rsid w:val="006D0744"/>
    <w:rsid w:val="006E43E5"/>
    <w:rsid w:val="006F1949"/>
    <w:rsid w:val="00711290"/>
    <w:rsid w:val="007117FB"/>
    <w:rsid w:val="0071565F"/>
    <w:rsid w:val="00717381"/>
    <w:rsid w:val="00730753"/>
    <w:rsid w:val="00797F1A"/>
    <w:rsid w:val="007C753B"/>
    <w:rsid w:val="007E6AEB"/>
    <w:rsid w:val="008245BB"/>
    <w:rsid w:val="00834BB8"/>
    <w:rsid w:val="008400CD"/>
    <w:rsid w:val="008745F9"/>
    <w:rsid w:val="008E1BA0"/>
    <w:rsid w:val="0091432A"/>
    <w:rsid w:val="00935C8D"/>
    <w:rsid w:val="00963900"/>
    <w:rsid w:val="009B2435"/>
    <w:rsid w:val="009C781C"/>
    <w:rsid w:val="009D66E5"/>
    <w:rsid w:val="00A03C1C"/>
    <w:rsid w:val="00A140A2"/>
    <w:rsid w:val="00A62D18"/>
    <w:rsid w:val="00A81AF0"/>
    <w:rsid w:val="00AA26A4"/>
    <w:rsid w:val="00AB1675"/>
    <w:rsid w:val="00AD7889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F2DE8"/>
    <w:rsid w:val="00D00934"/>
    <w:rsid w:val="00D00A58"/>
    <w:rsid w:val="00D14685"/>
    <w:rsid w:val="00D16289"/>
    <w:rsid w:val="00D170AF"/>
    <w:rsid w:val="00D25C0F"/>
    <w:rsid w:val="00D35EFF"/>
    <w:rsid w:val="00DC03E5"/>
    <w:rsid w:val="00DF58A1"/>
    <w:rsid w:val="00E13AE6"/>
    <w:rsid w:val="00E2496D"/>
    <w:rsid w:val="00E36CCC"/>
    <w:rsid w:val="00E8136A"/>
    <w:rsid w:val="00E97600"/>
    <w:rsid w:val="00F54462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3</cp:revision>
  <dcterms:created xsi:type="dcterms:W3CDTF">2020-06-10T04:40:00Z</dcterms:created>
  <dcterms:modified xsi:type="dcterms:W3CDTF">2020-06-10T09:10:00Z</dcterms:modified>
</cp:coreProperties>
</file>